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38" w:rsidRPr="00F54F38" w:rsidRDefault="00F54F38" w:rsidP="00F54F3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color w:val="000000"/>
          <w:kern w:val="0"/>
          <w:sz w:val="56"/>
          <w:szCs w:val="56"/>
        </w:rPr>
      </w:pPr>
      <w:r w:rsidRPr="00F54F38">
        <w:rPr>
          <w:rFonts w:ascii="標楷體" w:eastAsia="標楷體" w:hAnsi="標楷體" w:cs="DFKaiShu-SB-Estd-BF" w:hint="eastAsia"/>
          <w:b/>
          <w:bCs/>
          <w:color w:val="000000"/>
          <w:kern w:val="0"/>
          <w:sz w:val="56"/>
          <w:szCs w:val="56"/>
        </w:rPr>
        <w:t>桃園市政府勞動檢查處</w:t>
      </w:r>
    </w:p>
    <w:p w:rsidR="00F54F38" w:rsidRPr="00175BCA" w:rsidRDefault="00F54F38" w:rsidP="00C30957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175BCA">
        <w:rPr>
          <w:rFonts w:ascii="標楷體" w:eastAsia="標楷體" w:hAnsi="標楷體" w:cs="TimesNewRomanPS-BoldMT"/>
          <w:b/>
          <w:bCs/>
          <w:color w:val="000000"/>
          <w:kern w:val="0"/>
          <w:sz w:val="36"/>
          <w:szCs w:val="36"/>
        </w:rPr>
        <w:t>10</w:t>
      </w:r>
      <w:r w:rsidRPr="00175BCA">
        <w:rPr>
          <w:rFonts w:ascii="標楷體" w:eastAsia="標楷體" w:hAnsi="標楷體" w:cs="TimesNewRomanPS-BoldMT" w:hint="eastAsia"/>
          <w:b/>
          <w:bCs/>
          <w:color w:val="000000"/>
          <w:kern w:val="0"/>
          <w:sz w:val="36"/>
          <w:szCs w:val="36"/>
        </w:rPr>
        <w:t>9</w:t>
      </w:r>
      <w:r w:rsidRPr="00175BCA">
        <w:rPr>
          <w:rFonts w:ascii="標楷體" w:eastAsia="標楷體" w:hAnsi="標楷體" w:cs="DFKaiShu-SB-Estd-BF" w:hint="eastAsia"/>
          <w:b/>
          <w:bCs/>
          <w:color w:val="000000"/>
          <w:kern w:val="0"/>
          <w:sz w:val="36"/>
          <w:szCs w:val="36"/>
        </w:rPr>
        <w:t>年度</w:t>
      </w:r>
      <w:r w:rsidR="00A8296D" w:rsidRPr="00175BCA">
        <w:rPr>
          <w:rFonts w:ascii="標楷體" w:eastAsia="標楷體" w:hAnsi="標楷體" w:cs="DFKaiShu-SB-Estd-BF" w:hint="eastAsia"/>
          <w:b/>
          <w:bCs/>
          <w:color w:val="000000"/>
          <w:kern w:val="0"/>
          <w:sz w:val="36"/>
          <w:szCs w:val="36"/>
        </w:rPr>
        <w:t>製造業</w:t>
      </w:r>
      <w:r w:rsidRPr="00175BCA">
        <w:rPr>
          <w:rFonts w:ascii="標楷體" w:eastAsia="標楷體" w:hAnsi="標楷體" w:cs="DFKaiShu-SB-Estd-BF" w:hint="eastAsia"/>
          <w:b/>
          <w:bCs/>
          <w:color w:val="000000"/>
          <w:kern w:val="0"/>
          <w:sz w:val="36"/>
          <w:szCs w:val="36"/>
        </w:rPr>
        <w:t>外籍勞工教育訓練暨臨廠（場）訪視</w:t>
      </w:r>
    </w:p>
    <w:p w:rsidR="00EE7F38" w:rsidRDefault="00EE7F38" w:rsidP="00EE7F38">
      <w:pPr>
        <w:autoSpaceDE w:val="0"/>
        <w:autoSpaceDN w:val="0"/>
        <w:adjustRightInd w:val="0"/>
        <w:ind w:leftChars="2" w:left="851" w:rightChars="-82" w:right="-197" w:hangingChars="302" w:hanging="846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目的：鑒於</w:t>
      </w:r>
      <w:r w:rsidRPr="00EE7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外籍勞工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多從事高風險產業工作且近年職災率偏高，顯見</w:t>
      </w:r>
      <w:r w:rsidRPr="00EE7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外籍勞工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對於工作職場危害認知不足，本處將藉</w:t>
      </w:r>
      <w:r w:rsidRPr="00EE7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製造業外籍勞工教育訓練暨臨廠（場）訪視</w:t>
      </w:r>
      <w:r w:rsidR="0033555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提昇</w:t>
      </w:r>
      <w:r w:rsidRPr="00EE7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外籍勞工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職</w:t>
      </w:r>
      <w:r w:rsidR="0010011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場安全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知識並輔導督促事業單位依法令應辦事項，提供勞工安全作業環境。</w:t>
      </w:r>
    </w:p>
    <w:p w:rsidR="00C30957" w:rsidRDefault="00EE7F38" w:rsidP="00AB27CD">
      <w:pPr>
        <w:autoSpaceDE w:val="0"/>
        <w:autoSpaceDN w:val="0"/>
        <w:adjustRightInd w:val="0"/>
        <w:ind w:leftChars="2" w:left="851" w:rightChars="-24" w:right="-58" w:hangingChars="302" w:hanging="846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對象：</w:t>
      </w:r>
      <w:r w:rsidR="00F54F38"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本臨廠（場）訪視屬免費且為輔導性質活動，以</w:t>
      </w:r>
      <w:r w:rsid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外籍</w:t>
      </w:r>
      <w:r w:rsidR="00F54F38"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勞工人數</w:t>
      </w:r>
      <w:r w:rsid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達</w:t>
      </w:r>
      <w:r w:rsidR="00F54F38"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3</w:t>
      </w:r>
      <w:r w:rsidR="00F54F38" w:rsidRPr="00F54F38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0</w:t>
      </w:r>
      <w:r w:rsidR="00F54F38"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人以</w:t>
      </w:r>
      <w:r w:rsid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上</w:t>
      </w:r>
      <w:r w:rsidR="00F54F38"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之事業單位為優先對象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EE7F38" w:rsidRDefault="00C30957" w:rsidP="00AB27CD">
      <w:pPr>
        <w:autoSpaceDE w:val="0"/>
        <w:autoSpaceDN w:val="0"/>
        <w:adjustRightInd w:val="0"/>
        <w:ind w:leftChars="2" w:left="851" w:rightChars="-24" w:right="-58" w:hangingChars="302" w:hanging="846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名額：預</w:t>
      </w:r>
      <w:r w:rsidR="00EE7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計</w:t>
      </w:r>
      <w:r w:rsidR="006666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本市所轄</w:t>
      </w:r>
      <w:r w:rsidR="00EE7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60家地區</w:t>
      </w:r>
      <w:r w:rsidR="00EE7F38"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事業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單位。</w:t>
      </w:r>
    </w:p>
    <w:p w:rsidR="00AB27CD" w:rsidRDefault="00AB27CD" w:rsidP="00EE7F38">
      <w:pPr>
        <w:autoSpaceDE w:val="0"/>
        <w:autoSpaceDN w:val="0"/>
        <w:adjustRightInd w:val="0"/>
        <w:ind w:leftChars="2" w:left="851" w:rightChars="-82" w:right="-197" w:hangingChars="302" w:hanging="846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臨廠（場）訪視期間：自</w:t>
      </w:r>
      <w:r w:rsidRPr="00F54F38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9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3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1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日起至</w:t>
      </w:r>
      <w:r w:rsidRPr="00F54F38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9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</w:t>
      </w:r>
      <w:r w:rsidRPr="00F54F38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0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Pr="00F54F38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1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日止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C30957" w:rsidRDefault="00AB27CD" w:rsidP="00C30957">
      <w:pPr>
        <w:autoSpaceDE w:val="0"/>
        <w:autoSpaceDN w:val="0"/>
        <w:adjustRightInd w:val="0"/>
        <w:ind w:left="1274" w:rightChars="-82" w:right="-197" w:hangingChars="455" w:hanging="1274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實施方式：請填具並自行選定外籍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勞工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上課時間</w:t>
      </w:r>
      <w:r w:rsidR="00C3095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（請填列至少3個時段俾利本處安排講師）。本處將於上課時間前一週派員前往</w:t>
      </w:r>
      <w:r w:rsidR="00C30957"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廠（場）訪視</w:t>
      </w:r>
      <w:r w:rsidR="00C3095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以輔導方式督促事業單位依法令應辦事項。</w:t>
      </w:r>
    </w:p>
    <w:p w:rsidR="00841A89" w:rsidRPr="00AB27CD" w:rsidRDefault="00841A89" w:rsidP="00841A89">
      <w:pPr>
        <w:autoSpaceDE w:val="0"/>
        <w:autoSpaceDN w:val="0"/>
        <w:adjustRightInd w:val="0"/>
        <w:ind w:leftChars="-1" w:left="849" w:rightChars="-82" w:right="-197" w:hangingChars="304" w:hanging="851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效益：依據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事業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單位產業特性先行</w:t>
      </w:r>
      <w:r w:rsidRPr="00F54F3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廠（場）訪視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，可</w:t>
      </w:r>
      <w:r w:rsidRPr="00841A8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針對墜落、感電、切割夾捲、衝撞、火災爆炸、缺氧中毒等常見危害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實施勞工重點教育訓練，期</w:t>
      </w:r>
      <w:r w:rsidRPr="00841A8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提升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勞工危害認知及雇主</w:t>
      </w:r>
      <w:r w:rsidRPr="00841A8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安全衛生管理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33555E" w:rsidRDefault="0033555E" w:rsidP="00866DEB">
      <w:pPr>
        <w:autoSpaceDE w:val="0"/>
        <w:autoSpaceDN w:val="0"/>
        <w:adjustRightInd w:val="0"/>
        <w:ind w:left="423" w:hangingChars="151" w:hanging="423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33555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考量行政資源有效利用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，上課人數建議20人以上。</w:t>
      </w:r>
    </w:p>
    <w:p w:rsidR="0033555E" w:rsidRPr="001B7B65" w:rsidRDefault="0033555E" w:rsidP="00866DEB">
      <w:pPr>
        <w:autoSpaceDE w:val="0"/>
        <w:autoSpaceDN w:val="0"/>
        <w:adjustRightInd w:val="0"/>
        <w:ind w:left="423" w:hangingChars="151" w:hanging="423"/>
        <w:rPr>
          <w:rFonts w:ascii="標楷體" w:eastAsia="標楷體" w:hAnsi="標楷體" w:cs="DFKaiShu-SB-Estd-BF"/>
          <w:b/>
          <w:bCs/>
          <w:color w:val="000000"/>
          <w:kern w:val="0"/>
          <w:sz w:val="28"/>
          <w:szCs w:val="28"/>
        </w:rPr>
      </w:pPr>
      <w:r w:rsidRPr="001B7B65">
        <w:rPr>
          <w:rFonts w:ascii="標楷體" w:eastAsia="標楷體" w:hAnsi="標楷體" w:cs="DFKaiShu-SB-Estd-BF" w:hint="eastAsia"/>
          <w:b/>
          <w:bCs/>
          <w:color w:val="000000"/>
          <w:kern w:val="0"/>
          <w:sz w:val="28"/>
          <w:szCs w:val="28"/>
        </w:rPr>
        <w:t>承辦人：製造業科 彭成瑜檢查員</w:t>
      </w:r>
      <w:r w:rsidR="001B7B65" w:rsidRPr="001B7B65">
        <w:rPr>
          <w:rFonts w:ascii="標楷體" w:eastAsia="標楷體" w:hAnsi="標楷體" w:cs="DFKaiShu-SB-Estd-BF" w:hint="eastAsia"/>
          <w:b/>
          <w:bCs/>
          <w:color w:val="000000"/>
          <w:kern w:val="0"/>
          <w:sz w:val="28"/>
          <w:szCs w:val="28"/>
        </w:rPr>
        <w:t>，</w:t>
      </w:r>
      <w:r w:rsidR="00151A69" w:rsidRPr="001B7B65">
        <w:rPr>
          <w:rFonts w:ascii="標楷體" w:eastAsia="標楷體" w:hAnsi="標楷體" w:cs="DFKaiShu-SB-Estd-BF" w:hint="eastAsia"/>
          <w:b/>
          <w:bCs/>
          <w:color w:val="000000"/>
          <w:kern w:val="0"/>
          <w:sz w:val="28"/>
          <w:szCs w:val="28"/>
        </w:rPr>
        <w:t>03-33236</w:t>
      </w:r>
      <w:r w:rsidR="0010011E">
        <w:rPr>
          <w:rFonts w:ascii="標楷體" w:eastAsia="標楷體" w:hAnsi="標楷體" w:cs="DFKaiShu-SB-Estd-BF" w:hint="eastAsia"/>
          <w:b/>
          <w:bCs/>
          <w:color w:val="000000"/>
          <w:kern w:val="0"/>
          <w:sz w:val="28"/>
          <w:szCs w:val="28"/>
        </w:rPr>
        <w:t>0</w:t>
      </w:r>
      <w:r w:rsidR="00151A69" w:rsidRPr="001B7B65">
        <w:rPr>
          <w:rFonts w:ascii="標楷體" w:eastAsia="標楷體" w:hAnsi="標楷體" w:cs="DFKaiShu-SB-Estd-BF" w:hint="eastAsia"/>
          <w:b/>
          <w:bCs/>
          <w:color w:val="000000"/>
          <w:kern w:val="0"/>
          <w:sz w:val="28"/>
          <w:szCs w:val="28"/>
        </w:rPr>
        <w:t>6分機301</w:t>
      </w:r>
    </w:p>
    <w:p w:rsidR="00C30957" w:rsidRDefault="00C30957" w:rsidP="00C30957">
      <w:pPr>
        <w:autoSpaceDE w:val="0"/>
        <w:autoSpaceDN w:val="0"/>
        <w:adjustRightInd w:val="0"/>
        <w:ind w:leftChars="59" w:left="143" w:rightChars="-82" w:right="-197" w:hanging="1"/>
        <w:jc w:val="center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A8296D">
        <w:rPr>
          <w:rFonts w:ascii="標楷體" w:eastAsia="標楷體" w:hAnsi="標楷體" w:cs="DFKaiShu-SB-Estd-BF" w:hint="eastAsia"/>
          <w:b/>
          <w:bCs/>
          <w:color w:val="000000"/>
          <w:kern w:val="0"/>
          <w:sz w:val="48"/>
          <w:szCs w:val="48"/>
        </w:rPr>
        <w:lastRenderedPageBreak/>
        <w:t>報名表</w:t>
      </w:r>
    </w:p>
    <w:p w:rsidR="00F54F38" w:rsidRPr="00C30957" w:rsidRDefault="00F54F38" w:rsidP="00C30957">
      <w:pPr>
        <w:autoSpaceDE w:val="0"/>
        <w:autoSpaceDN w:val="0"/>
        <w:adjustRightInd w:val="0"/>
        <w:ind w:leftChars="59" w:left="143" w:rightChars="-82" w:right="-197" w:hanging="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請完整填具下列事業單位與聯絡人資訊後，於</w:t>
      </w:r>
      <w:r w:rsidRPr="00C30957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C30957">
        <w:rPr>
          <w:rFonts w:ascii="標楷體" w:eastAsia="標楷體" w:hAnsi="標楷體" w:cs="TimesNewRomanPS-BoldMT"/>
          <w:b/>
          <w:bCs/>
          <w:color w:val="000000"/>
          <w:kern w:val="0"/>
          <w:szCs w:val="24"/>
        </w:rPr>
        <w:t>10</w:t>
      </w:r>
      <w:r w:rsidRPr="00C30957">
        <w:rPr>
          <w:rFonts w:ascii="標楷體" w:eastAsia="標楷體" w:hAnsi="標楷體" w:cs="TimesNewRomanPS-BoldMT" w:hint="eastAsia"/>
          <w:b/>
          <w:bCs/>
          <w:color w:val="000000"/>
          <w:kern w:val="0"/>
          <w:szCs w:val="24"/>
        </w:rPr>
        <w:t>9</w:t>
      </w:r>
      <w:r w:rsidRPr="00C30957">
        <w:rPr>
          <w:rFonts w:ascii="標楷體" w:eastAsia="標楷體" w:hAnsi="標楷體" w:cs="TimesNewRomanPS-BoldMT"/>
          <w:b/>
          <w:bCs/>
          <w:color w:val="000000"/>
          <w:kern w:val="0"/>
          <w:szCs w:val="24"/>
        </w:rPr>
        <w:t xml:space="preserve"> 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年</w:t>
      </w:r>
      <w:r w:rsidRPr="00C30957">
        <w:rPr>
          <w:rFonts w:ascii="標楷體" w:eastAsia="標楷體" w:hAnsi="標楷體" w:cs="TimesNewRomanPS-BoldMT" w:hint="eastAsia"/>
          <w:b/>
          <w:bCs/>
          <w:color w:val="000000"/>
          <w:kern w:val="0"/>
          <w:szCs w:val="24"/>
        </w:rPr>
        <w:t>1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月</w:t>
      </w:r>
      <w:r w:rsidRPr="00C30957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C30957">
        <w:rPr>
          <w:rFonts w:ascii="標楷體" w:eastAsia="標楷體" w:hAnsi="標楷體" w:cs="TimesNewRomanPS-BoldMT"/>
          <w:b/>
          <w:bCs/>
          <w:color w:val="000000"/>
          <w:kern w:val="0"/>
          <w:szCs w:val="24"/>
        </w:rPr>
        <w:t xml:space="preserve">30 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日</w:t>
      </w:r>
      <w:r w:rsidRPr="00C30957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前</w:t>
      </w:r>
      <w:r w:rsid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，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以</w:t>
      </w:r>
      <w:r w:rsidRPr="00C30957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電</w:t>
      </w:r>
      <w:r w:rsidRPr="00C30957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子</w:t>
      </w:r>
      <w:r w:rsidRPr="00C30957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郵件方式寄至</w:t>
      </w:r>
      <w:r w:rsidRPr="00C30957">
        <w:rPr>
          <w:rFonts w:ascii="標楷體" w:eastAsia="標楷體" w:hAnsi="標楷體" w:cs="TimesNewRomanPSMT" w:hint="eastAsia"/>
          <w:color w:val="000000"/>
          <w:kern w:val="0"/>
          <w:szCs w:val="24"/>
          <w:u w:val="single"/>
        </w:rPr>
        <w:t>10010993</w:t>
      </w:r>
      <w:r w:rsidRPr="00C30957">
        <w:rPr>
          <w:rFonts w:ascii="標楷體" w:eastAsia="標楷體" w:hAnsi="標楷體" w:cs="TimesNewRomanPSMT"/>
          <w:color w:val="000000"/>
          <w:kern w:val="0"/>
          <w:szCs w:val="24"/>
          <w:u w:val="single"/>
        </w:rPr>
        <w:t>@</w:t>
      </w:r>
      <w:r w:rsidRPr="00C30957">
        <w:rPr>
          <w:rFonts w:ascii="標楷體" w:eastAsia="標楷體" w:hAnsi="標楷體" w:cs="TimesNewRomanPSMT" w:hint="eastAsia"/>
          <w:color w:val="000000"/>
          <w:kern w:val="0"/>
          <w:szCs w:val="24"/>
          <w:u w:val="single"/>
        </w:rPr>
        <w:t>mail.tycg.gov</w:t>
      </w:r>
      <w:r w:rsidRPr="00C30957">
        <w:rPr>
          <w:rFonts w:ascii="標楷體" w:eastAsia="標楷體" w:hAnsi="標楷體" w:cs="TimesNewRomanPSMT"/>
          <w:color w:val="000000"/>
          <w:kern w:val="0"/>
          <w:szCs w:val="24"/>
          <w:u w:val="single"/>
        </w:rPr>
        <w:t>.</w:t>
      </w:r>
      <w:r w:rsidRPr="00C30957">
        <w:rPr>
          <w:rFonts w:ascii="標楷體" w:eastAsia="標楷體" w:hAnsi="標楷體" w:cs="TimesNewRomanPSMT" w:hint="eastAsia"/>
          <w:color w:val="000000"/>
          <w:kern w:val="0"/>
          <w:szCs w:val="24"/>
          <w:u w:val="single"/>
        </w:rPr>
        <w:t>tw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，或傳真至本處製造業科（傳真號碼：</w:t>
      </w:r>
      <w:r w:rsidRPr="00C30957">
        <w:rPr>
          <w:rFonts w:ascii="標楷體" w:eastAsia="標楷體" w:hAnsi="標楷體" w:cs="TimesNewRomanPSMT"/>
          <w:color w:val="000000"/>
          <w:kern w:val="0"/>
          <w:szCs w:val="24"/>
        </w:rPr>
        <w:t>0</w:t>
      </w:r>
      <w:r w:rsidRPr="00C30957">
        <w:rPr>
          <w:rFonts w:ascii="標楷體" w:eastAsia="標楷體" w:hAnsi="標楷體" w:cs="TimesNewRomanPSMT" w:hint="eastAsia"/>
          <w:color w:val="000000"/>
          <w:kern w:val="0"/>
          <w:szCs w:val="24"/>
        </w:rPr>
        <w:t>3</w:t>
      </w:r>
      <w:r w:rsidRPr="00C30957">
        <w:rPr>
          <w:rFonts w:ascii="標楷體" w:eastAsia="標楷體" w:hAnsi="標楷體" w:cs="TimesNewRomanPSMT"/>
          <w:color w:val="000000"/>
          <w:kern w:val="0"/>
          <w:szCs w:val="24"/>
        </w:rPr>
        <w:t>-</w:t>
      </w:r>
      <w:r w:rsidRPr="00C30957">
        <w:rPr>
          <w:rFonts w:ascii="標楷體" w:eastAsia="標楷體" w:hAnsi="標楷體" w:cs="TimesNewRomanPSMT" w:hint="eastAsia"/>
          <w:color w:val="000000"/>
          <w:kern w:val="0"/>
          <w:szCs w:val="24"/>
        </w:rPr>
        <w:t>3323656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）。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45"/>
        <w:gridCol w:w="10"/>
        <w:gridCol w:w="1984"/>
        <w:gridCol w:w="2126"/>
        <w:gridCol w:w="2835"/>
      </w:tblGrid>
      <w:tr w:rsidR="00A8296D" w:rsidTr="00AB27CD">
        <w:trPr>
          <w:trHeight w:val="1124"/>
        </w:trPr>
        <w:tc>
          <w:tcPr>
            <w:tcW w:w="1555" w:type="dxa"/>
            <w:gridSpan w:val="2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地區事業單位名稱</w:t>
            </w:r>
          </w:p>
        </w:tc>
        <w:tc>
          <w:tcPr>
            <w:tcW w:w="6945" w:type="dxa"/>
            <w:gridSpan w:val="3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</w:p>
        </w:tc>
      </w:tr>
      <w:tr w:rsidR="00A8296D" w:rsidTr="00AB27CD">
        <w:tc>
          <w:tcPr>
            <w:tcW w:w="1555" w:type="dxa"/>
            <w:gridSpan w:val="2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統一編號</w:t>
            </w:r>
          </w:p>
        </w:tc>
        <w:tc>
          <w:tcPr>
            <w:tcW w:w="1984" w:type="dxa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91058" w:rsidRDefault="00AB27C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外籍</w:t>
            </w:r>
            <w:r w:rsidR="00A8296D"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勞工人數</w:t>
            </w:r>
          </w:p>
          <w:p w:rsidR="00A8296D" w:rsidRPr="00C30957" w:rsidRDefault="00AB27C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□菲</w:t>
            </w:r>
          </w:p>
          <w:p w:rsidR="00AB27CD" w:rsidRPr="00C30957" w:rsidRDefault="00AB27C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□越</w:t>
            </w:r>
          </w:p>
          <w:p w:rsidR="00AB27CD" w:rsidRPr="00C30957" w:rsidRDefault="00AB27C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□泰</w:t>
            </w:r>
          </w:p>
          <w:p w:rsidR="00AB27CD" w:rsidRPr="00C30957" w:rsidRDefault="00AB27C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□印</w:t>
            </w:r>
          </w:p>
        </w:tc>
        <w:tc>
          <w:tcPr>
            <w:tcW w:w="2835" w:type="dxa"/>
          </w:tcPr>
          <w:p w:rsidR="00AB27CD" w:rsidRPr="00C30957" w:rsidRDefault="00A8296D" w:rsidP="00A8296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未滿</w:t>
            </w:r>
            <w:r w:rsidRPr="00C30957"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  <w:t>30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人</w:t>
            </w:r>
          </w:p>
          <w:p w:rsidR="00A8296D" w:rsidRPr="00C30957" w:rsidRDefault="00A8296D" w:rsidP="00A8296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  <w:t>30~99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人</w:t>
            </w:r>
          </w:p>
          <w:p w:rsidR="00AB27CD" w:rsidRPr="00C30957" w:rsidRDefault="00A8296D" w:rsidP="00A8296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  <w:t>100~199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人</w:t>
            </w:r>
          </w:p>
          <w:p w:rsidR="00A8296D" w:rsidRPr="00C30957" w:rsidRDefault="00A8296D" w:rsidP="00A8296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  <w:t>200~499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人</w:t>
            </w:r>
          </w:p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  <w:t>500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人以上</w:t>
            </w:r>
          </w:p>
        </w:tc>
      </w:tr>
      <w:tr w:rsidR="00A8296D" w:rsidTr="00A8296D">
        <w:tc>
          <w:tcPr>
            <w:tcW w:w="1555" w:type="dxa"/>
            <w:gridSpan w:val="2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訪視地址</w:t>
            </w:r>
          </w:p>
        </w:tc>
        <w:tc>
          <w:tcPr>
            <w:tcW w:w="6945" w:type="dxa"/>
            <w:gridSpan w:val="3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</w:p>
        </w:tc>
      </w:tr>
      <w:tr w:rsidR="00A8296D" w:rsidTr="00AB27CD">
        <w:tc>
          <w:tcPr>
            <w:tcW w:w="1555" w:type="dxa"/>
            <w:gridSpan w:val="2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聯絡人</w:t>
            </w:r>
          </w:p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984" w:type="dxa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部門</w:t>
            </w:r>
            <w:r w:rsidRPr="00C30957">
              <w:rPr>
                <w:rFonts w:ascii="標楷體" w:eastAsia="標楷體" w:hAnsi="標楷體" w:cs="TimesNewRomanPSMT"/>
                <w:color w:val="000000"/>
                <w:kern w:val="0"/>
                <w:sz w:val="26"/>
                <w:szCs w:val="26"/>
              </w:rPr>
              <w:t>/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2835" w:type="dxa"/>
          </w:tcPr>
          <w:p w:rsidR="00A8296D" w:rsidRPr="00C30957" w:rsidRDefault="00A8296D" w:rsidP="00A8296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負責人</w:t>
            </w: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部門主管</w:t>
            </w:r>
          </w:p>
          <w:p w:rsidR="00A8296D" w:rsidRPr="00C30957" w:rsidRDefault="00A8296D" w:rsidP="00A8296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職安衛人員</w:t>
            </w: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環安人員</w:t>
            </w:r>
          </w:p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TimesNewRomanPSMT" w:hint="eastAsia"/>
                <w:color w:val="000000"/>
                <w:kern w:val="0"/>
                <w:sz w:val="26"/>
                <w:szCs w:val="26"/>
              </w:rPr>
              <w:t>□</w:t>
            </w: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行政人員及其他</w:t>
            </w:r>
          </w:p>
        </w:tc>
      </w:tr>
      <w:tr w:rsidR="00A8296D" w:rsidTr="003F37CA">
        <w:trPr>
          <w:trHeight w:val="934"/>
        </w:trPr>
        <w:tc>
          <w:tcPr>
            <w:tcW w:w="1555" w:type="dxa"/>
            <w:gridSpan w:val="2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1984" w:type="dxa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2835" w:type="dxa"/>
          </w:tcPr>
          <w:p w:rsidR="00A8296D" w:rsidRPr="00C30957" w:rsidRDefault="00A8296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</w:p>
        </w:tc>
      </w:tr>
      <w:tr w:rsidR="00AB27CD" w:rsidTr="000B4F64">
        <w:tc>
          <w:tcPr>
            <w:tcW w:w="8500" w:type="dxa"/>
            <w:gridSpan w:val="5"/>
          </w:tcPr>
          <w:p w:rsidR="00AB27CD" w:rsidRPr="00C30957" w:rsidRDefault="00AB27CD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外籍勞工上課時間(1小時)，請自備翻譯人員</w:t>
            </w:r>
          </w:p>
        </w:tc>
      </w:tr>
      <w:tr w:rsidR="00AB27CD" w:rsidTr="00AB27CD">
        <w:tc>
          <w:tcPr>
            <w:tcW w:w="1545" w:type="dxa"/>
          </w:tcPr>
          <w:p w:rsidR="00AB27CD" w:rsidRPr="00C30957" w:rsidRDefault="00C30957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6955" w:type="dxa"/>
            <w:gridSpan w:val="4"/>
          </w:tcPr>
          <w:p w:rsidR="00AB27CD" w:rsidRPr="00C30957" w:rsidRDefault="00C30957" w:rsidP="00F54F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 xml:space="preserve">   年   月   日    時    分</w:t>
            </w:r>
          </w:p>
        </w:tc>
      </w:tr>
      <w:tr w:rsidR="00C30957" w:rsidTr="00AB27CD">
        <w:tc>
          <w:tcPr>
            <w:tcW w:w="1545" w:type="dxa"/>
          </w:tcPr>
          <w:p w:rsidR="00C30957" w:rsidRPr="00C30957" w:rsidRDefault="00C30957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6955" w:type="dxa"/>
            <w:gridSpan w:val="4"/>
          </w:tcPr>
          <w:p w:rsidR="00C30957" w:rsidRPr="00C30957" w:rsidRDefault="00C30957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 xml:space="preserve">   年   月   日    時    分</w:t>
            </w:r>
          </w:p>
        </w:tc>
      </w:tr>
      <w:tr w:rsidR="00C30957" w:rsidTr="00AB27CD">
        <w:tc>
          <w:tcPr>
            <w:tcW w:w="1545" w:type="dxa"/>
          </w:tcPr>
          <w:p w:rsidR="00C30957" w:rsidRPr="00C30957" w:rsidRDefault="00C30957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6955" w:type="dxa"/>
            <w:gridSpan w:val="4"/>
          </w:tcPr>
          <w:p w:rsidR="00C30957" w:rsidRPr="00C30957" w:rsidRDefault="00C30957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 xml:space="preserve">   年   月   日    時    分</w:t>
            </w:r>
          </w:p>
        </w:tc>
      </w:tr>
      <w:tr w:rsidR="00C30957" w:rsidTr="00AB27CD">
        <w:tc>
          <w:tcPr>
            <w:tcW w:w="1545" w:type="dxa"/>
          </w:tcPr>
          <w:p w:rsidR="00C30957" w:rsidRPr="00C30957" w:rsidRDefault="00C30957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6955" w:type="dxa"/>
            <w:gridSpan w:val="4"/>
          </w:tcPr>
          <w:p w:rsidR="00C30957" w:rsidRPr="00C30957" w:rsidRDefault="00C30957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 xml:space="preserve">   年   月   日    時    分</w:t>
            </w:r>
          </w:p>
        </w:tc>
      </w:tr>
      <w:tr w:rsidR="00C30957" w:rsidTr="00AB27CD">
        <w:tc>
          <w:tcPr>
            <w:tcW w:w="1545" w:type="dxa"/>
          </w:tcPr>
          <w:p w:rsidR="00C30957" w:rsidRPr="00C30957" w:rsidRDefault="00C30957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6955" w:type="dxa"/>
            <w:gridSpan w:val="4"/>
          </w:tcPr>
          <w:p w:rsidR="00C30957" w:rsidRPr="00C30957" w:rsidRDefault="00C30957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C30957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 xml:space="preserve">   年   月   日    時    分</w:t>
            </w:r>
          </w:p>
        </w:tc>
      </w:tr>
      <w:tr w:rsidR="00866DEB" w:rsidTr="003F37CA">
        <w:trPr>
          <w:trHeight w:val="475"/>
        </w:trPr>
        <w:tc>
          <w:tcPr>
            <w:tcW w:w="8500" w:type="dxa"/>
            <w:gridSpan w:val="5"/>
          </w:tcPr>
          <w:p w:rsidR="00866DEB" w:rsidRPr="00C30957" w:rsidRDefault="00866DEB" w:rsidP="00C3095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本處將依上開時間與聯絡人電話確認</w:t>
            </w:r>
          </w:p>
        </w:tc>
      </w:tr>
    </w:tbl>
    <w:p w:rsidR="00F54F38" w:rsidRPr="00C30957" w:rsidRDefault="00F54F38" w:rsidP="00F54F3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備註：</w:t>
      </w:r>
    </w:p>
    <w:p w:rsidR="00F54F38" w:rsidRPr="00C30957" w:rsidRDefault="00F54F38" w:rsidP="00A8296D">
      <w:pPr>
        <w:autoSpaceDE w:val="0"/>
        <w:autoSpaceDN w:val="0"/>
        <w:adjustRightInd w:val="0"/>
        <w:ind w:leftChars="177" w:left="425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本</w:t>
      </w:r>
      <w:r w:rsidR="00A8296D"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訪視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依據個人資料保護法（以下簡稱個資法）第</w:t>
      </w:r>
      <w:r w:rsidRPr="00C30957">
        <w:rPr>
          <w:rFonts w:ascii="標楷體" w:eastAsia="標楷體" w:hAnsi="標楷體" w:cs="TimesNewRomanPSMT"/>
          <w:color w:val="000000"/>
          <w:kern w:val="0"/>
          <w:szCs w:val="24"/>
        </w:rPr>
        <w:t>8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條規定告知以下事項，請務必詳細閱讀以保護您個人資料的隱私與權益。本</w:t>
      </w:r>
      <w:r w:rsidR="00A8296D"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訪視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為維護您及貴單位之權益，因本活動將透過網路等合法方式，向您要求可供辨識之個人資料，以利進行資料傳遞、處理與利用行為。上述個人資料將視業務或活動性質請您提供必要之正確個人資料，</w:t>
      </w:r>
    </w:p>
    <w:p w:rsidR="00C30957" w:rsidRDefault="00F54F38" w:rsidP="00866DEB">
      <w:pPr>
        <w:autoSpaceDE w:val="0"/>
        <w:autoSpaceDN w:val="0"/>
        <w:adjustRightInd w:val="0"/>
        <w:ind w:leftChars="177" w:left="425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當您提繳報名資訊之同時，即視為已知悉並完全同意本</w:t>
      </w:r>
      <w:r w:rsidR="00A8296D"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訪視</w:t>
      </w:r>
      <w:r w:rsidRPr="00C30957">
        <w:rPr>
          <w:rFonts w:ascii="標楷體" w:eastAsia="標楷體" w:hAnsi="標楷體" w:cs="DFKaiShu-SB-Estd-BF" w:hint="eastAsia"/>
          <w:color w:val="000000"/>
          <w:kern w:val="0"/>
          <w:szCs w:val="24"/>
        </w:rPr>
        <w:t>之個資法規範或隱私權政策的任何內容。</w:t>
      </w:r>
    </w:p>
    <w:p w:rsidR="00866DEB" w:rsidRPr="0014243A" w:rsidRDefault="0014243A" w:rsidP="00866DEB">
      <w:pPr>
        <w:autoSpaceDE w:val="0"/>
        <w:autoSpaceDN w:val="0"/>
        <w:adjustRightInd w:val="0"/>
        <w:ind w:leftChars="177" w:left="425"/>
        <w:rPr>
          <w:rFonts w:ascii="標楷體" w:eastAsia="標楷體" w:hAnsi="標楷體" w:cs="DFKaiShu-SB-Estd-BF"/>
          <w:b/>
          <w:bCs/>
          <w:color w:val="000000"/>
          <w:kern w:val="0"/>
          <w:szCs w:val="24"/>
        </w:rPr>
      </w:pPr>
      <w:r w:rsidRPr="0014243A">
        <w:rPr>
          <w:rFonts w:ascii="標楷體" w:eastAsia="標楷體" w:hAnsi="標楷體" w:cs="DFKaiShu-SB-Estd-BF" w:hint="eastAsia"/>
          <w:b/>
          <w:bCs/>
          <w:color w:val="000000"/>
          <w:kern w:val="0"/>
          <w:szCs w:val="24"/>
        </w:rPr>
        <w:t>請事業單位自行安排上課場地、投影機及麥克風等。</w:t>
      </w:r>
    </w:p>
    <w:p w:rsidR="00C30957" w:rsidRPr="00C30957" w:rsidRDefault="00C30957" w:rsidP="00A8296D">
      <w:pPr>
        <w:autoSpaceDE w:val="0"/>
        <w:autoSpaceDN w:val="0"/>
        <w:adjustRightInd w:val="0"/>
        <w:ind w:leftChars="177" w:left="425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承辦人：製造業科 彭成瑜檢查員、邱昭偉工程師</w:t>
      </w:r>
    </w:p>
    <w:sectPr w:rsidR="00C30957" w:rsidRPr="00C309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微軟正黑體"/>
    <w:panose1 w:val="02020803070505020304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20206030504050203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38"/>
    <w:rsid w:val="00091B75"/>
    <w:rsid w:val="0010011E"/>
    <w:rsid w:val="0014243A"/>
    <w:rsid w:val="00151A69"/>
    <w:rsid w:val="00175BCA"/>
    <w:rsid w:val="001B7B65"/>
    <w:rsid w:val="0033555E"/>
    <w:rsid w:val="00391F7F"/>
    <w:rsid w:val="003F37CA"/>
    <w:rsid w:val="00666648"/>
    <w:rsid w:val="00691058"/>
    <w:rsid w:val="00841A89"/>
    <w:rsid w:val="00866DEB"/>
    <w:rsid w:val="00A8296D"/>
    <w:rsid w:val="00AB27CD"/>
    <w:rsid w:val="00B7652A"/>
    <w:rsid w:val="00C30957"/>
    <w:rsid w:val="00D44602"/>
    <w:rsid w:val="00EE7F38"/>
    <w:rsid w:val="00F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5F32"/>
  <w15:chartTrackingRefBased/>
  <w15:docId w15:val="{AD792917-860F-4D23-9C5A-C99F5361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彭成瑜</dc:creator>
  <cp:keywords/>
  <dc:description/>
  <cp:lastModifiedBy>Yang Hsiao Tzu</cp:lastModifiedBy>
  <cp:revision>2</cp:revision>
  <cp:lastPrinted>2019-12-10T02:13:00Z</cp:lastPrinted>
  <dcterms:created xsi:type="dcterms:W3CDTF">2019-12-17T09:38:00Z</dcterms:created>
  <dcterms:modified xsi:type="dcterms:W3CDTF">2019-12-17T09:38:00Z</dcterms:modified>
</cp:coreProperties>
</file>